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0B" w:rsidRDefault="00183D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183D0B"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D0B" w:rsidRDefault="00183D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декабря 2013 года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D0B" w:rsidRDefault="00183D0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64-РЗ</w:t>
            </w:r>
          </w:p>
        </w:tc>
      </w:tr>
    </w:tbl>
    <w:p w:rsidR="00183D0B" w:rsidRDefault="00183D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СЕВЕРНАЯ ОСЕТИЯ-АЛАНИЯ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ПРОВЕДЕНИЯ КАПИТАЛЬНОГО РЕМОНТА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ИМУЩЕСТВА В МНОГОКВАРТИРНЫХ ДОМАХ, РАСПОЛОЖЕННЫХ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СЕВЕРНАЯ ОСЕТИЯ-АЛАНИЯ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07.07.2014 N 30-РЗ)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1. Предмет регулирования Закона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Жилищным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устанавливает правовые и организационные основы проведения капитального ремонта общего имущества в многоквартирных домах, расположенных на территории Республики Северная Осетия-Алания, регулирует порядок накопления, учета и целевого использования денежных средств, предназначенных для проведения капитального ремонта общего имущества в многоквартирных домах на территории Республики Северная Осетия-Алания.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2. Основные понятия и термины, применяемые в настоящем Законе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и термины, применяемые в настоящем Законе, применяются в значениях, определенных Жилищным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федеральными законами, регулирующими вопросы организации проведения капитального ремонта общего имущества в многоквартирных домах.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3. Порядок установления минимального размера взноса на капитальный ремонт общего имущества в многоквартирном доме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Минимальный размер взноса на капитальный ремонт общего имущества в многоквартирном доме (далее соответственно - минимальный размер взноса, капитальный ремонт) определяется на основе оценки потребности в средствах на финансирование услуг и (или) работ по капитальному ремонту, входящих в утвержденный в установленном порядке перечень услуг и (или) работ по капитальному ремонту общего имущества в многоквартирных домах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многоквартирного дома с учетом уровня благоустройства, конструктивных и технических параметров многоквартирного дома, типа и этажности многоквартирного дома,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Минимальный размер взноса определяется в рублях на один квадратный метр общей площади помещения в многоквартирном доме, принадлежащего собственнику такого помещения.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Минимальный размер взноса устанавливается Правительством Республики Северная Осетия-Алания в порядке, предусмотренном Жилищным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</w:t>
      </w:r>
      <w:r>
        <w:rPr>
          <w:rFonts w:ascii="Calibri" w:hAnsi="Calibri" w:cs="Calibri"/>
        </w:rPr>
        <w:lastRenderedPageBreak/>
        <w:t>настоящим Законом, ежегодно до 1 июня года, предшествующего очередному году реализации региональной программы капитального ремонта (далее - региональная программа).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Статья 4. Формирование фонда капитального ремонта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Фонд капитального ремонта формируется в соответствии с требованиями, установленными </w:t>
      </w:r>
      <w:hyperlink r:id="rId9" w:history="1">
        <w:r>
          <w:rPr>
            <w:rFonts w:ascii="Calibri" w:hAnsi="Calibri" w:cs="Calibri"/>
            <w:color w:val="0000FF"/>
          </w:rPr>
          <w:t>статьей 170</w:t>
        </w:r>
      </w:hyperlink>
      <w:r>
        <w:rPr>
          <w:rFonts w:ascii="Calibri" w:hAnsi="Calibri" w:cs="Calibri"/>
        </w:rPr>
        <w:t xml:space="preserve"> Жилищного кодекса Российской Федерации и настоящей статьей.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Собственники помещений в многоквартирном доме принимают и реализуют решение об определении способа формирования фонда капитального ремонта в течение шести месяцев после официального опубликования утвержденной в установленном порядке региональной программы, в которую включен многоквартирный дом, в отношении которого решается вопрос о выборе способа формирования фонда его капитального ремонта.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07.07.2014 N 30-РЗ)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Обязанность по уплате взносов на капитальный ремонт возникает у собственников помещений в многоквартирном доме по истечении восьми месяцев, начиная с месяца, следующего за месяцем официального опубликования утвержденной в установленном порядке региональной программы, в которую включен многоквартирный дом.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Северная Осетия-Алания от 07.07.2014 N 30-РЗ)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Статья 5. Контроль за формированием фонда капитального ремонта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Региональный оператор обязан представлять в орган государственного жилищного надзора Республики Северная Осетия-Алания: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ежегодно не позднее 1 февраля года, следующего за отчетным годом, сведения о многоквартирных домах (включающие в себя информацию о почтовом адресе и годе постройки многоквартирного дома, количестве помещений и об общей площади помещений в многоквартирном доме), собственники помещений в которых формируют фонды капитального ремонта на счете, счетах регионального оператора;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ежемесячно до 25 числа месяца, следующего за месяцем начисления взноса на капитальный ремонт региональным оператором, сведения о поступлении взносов на капитальный ремонт от собственников помещений в многоквартирных домах.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Владелец специального счета обязан представлять в орган государственного жилищного надзора Республики Северная Осетия-Алания: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ежегодно не позднее 1 февраля года, следующего за отчетным годом, сведения о размере остатка средств на специальном счете;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ежемесячно до 25 числа месяца, следующего за расчетным месяцем, сведения о поступлении взносов на капитальный ремонт от собственников помещений в многоквартирном доме.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5" w:name="Par46"/>
      <w:bookmarkEnd w:id="5"/>
      <w:r>
        <w:rPr>
          <w:rFonts w:ascii="Calibri" w:hAnsi="Calibri" w:cs="Calibri"/>
        </w:rPr>
        <w:t>Статья 6. Меры государственной поддержки капитального ремонта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условия предоставления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управляющим организациям, региональным операторам мер финансовой поддержки за счет средств республиканского бюджета Республики Северная Осетия-Алания на проведение работ по капитальному ремонту, в том числе на предоставление гарантий, поручительств по кредитам или займам, в случае если средства на реализацию указанной поддержки предусмотрены законом Республики Северная Осетия-Алания о республиканском бюджете Республики Северная Осетия-Алания на очередной финансовый год и плановый период, регулируются соответствующим законом Республики Северная Осетия-Алания.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 xml:space="preserve">Статья 7. Порядок подготовки и утверждения региональной программы, требования к </w:t>
      </w:r>
      <w:r>
        <w:rPr>
          <w:rFonts w:ascii="Calibri" w:hAnsi="Calibri" w:cs="Calibri"/>
        </w:rPr>
        <w:lastRenderedPageBreak/>
        <w:t>региональной программе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1. В целях формирования региональной программы лица, осуществляющие управление многоквартирными домами, в течение одного месяца с даты вступления в силу настоящего Закона представляют в органы местного самоуправления муниципальных образований Республики Северная Осетия-Алания, на территории которых расположены соответствующие многоквартирные дома (далее - органы местного самоуправления), информацию о многоквартирных домах, управление которыми они осуществляют, по форме, утверждаемой органом исполнительной власти Республики Северная Осетия-Алания, уполномоченным в сфере жилищно-коммунального хозяйства (далее соответственно - информация, уполномоченный орган).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местного самоуправления обобщают поступившую информацию, а также собирают информацию о многоквартирных домах, находящихся в муниципальной собственности, и многоквартирных домах, информация о которых не представлена в срок, установленный </w:t>
      </w:r>
      <w:hyperlink w:anchor="Par5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лицами, осуществляющими управление многоквартирными домами.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Обобщенная информация обо всех многоквартирных домах, расположенных на территории соответствующих муниципальных образований Республики Северная Осетия-Алания, представляется органами местного самоуправления в уполномоченный орган в течение трех месяцев с даты вступления в силу настоящего Закона.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на основании сведений, представленных органами местного самоуправления, в течение четырех месяцев с даты вступления в силу настоящего Закона формирует проект региональной программы и представляет его на утверждение в Правительство Республики Северная Осетия-Алания.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Региональная программа формируется на срок 25 лет и включает в себя: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сведения, предусмотренные </w:t>
      </w:r>
      <w:hyperlink r:id="rId13" w:history="1">
        <w:r>
          <w:rPr>
            <w:rFonts w:ascii="Calibri" w:hAnsi="Calibri" w:cs="Calibri"/>
            <w:color w:val="0000FF"/>
          </w:rPr>
          <w:t>частью 2 статьи 168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объем финансирования проведения капитального ремонта всех многоквартирных домов, расположенных на территории Республики Северная Осетия-Алания, за исключением многоквартирных домов, признанных в установленном Правительством Российской Федерации порядке аварийными и подлежащими сносу;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планируемые показатели выполнения региональной программы;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размер предельной стоимости услуг и (или) работ по капитальному ремонту в каждом многоквартирном доме, включенных в утвержденный в установленном порядке перечень услуг и (или) работ по капитальному ремонту общего имущества в многоквартирных домах.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Очередность проведения капитального ремонта определяется в региональной программе исходя из следующих критериев: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год ввода в эксплуатацию многоквартирного дома;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дата проведения последнего капитального ремонта;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техническое состояние конструктивных элементов и инженерных систем, относящихся к общему имуществу в многоквартирном доме (физический износ).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Порядок учета указанных критериев при определении в региональной программе очередности проведения капитального ремонта устанавливается Правительством Республики Северная Осетия-Алания.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частью 3 статьи 168</w:t>
        </w:r>
      </w:hyperlink>
      <w:r>
        <w:rPr>
          <w:rFonts w:ascii="Calibri" w:hAnsi="Calibri" w:cs="Calibri"/>
        </w:rPr>
        <w:t xml:space="preserve"> Жилищного кодекса Российской Федерации, проведение капитального ремонта должно предусматриваться региональной программой в первоочередном порядке.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>Статья 8. Порядок разработки и утверждения краткосрочных планов реализации региональной программы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не позднее чем через месяц после утверждения региональной программы, а также ежегодно не позднее 1 сентября года, предшествующего планируемому, утверждают краткосрочные (сроком до трех лет) планы реализации </w:t>
      </w:r>
      <w:r>
        <w:rPr>
          <w:rFonts w:ascii="Calibri" w:hAnsi="Calibri" w:cs="Calibri"/>
        </w:rPr>
        <w:lastRenderedPageBreak/>
        <w:t>региональной программы и не позднее 15 дней со дня их утверждения направляют их в уполномоченный орган.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Статья 9. Порядок выполнения региональным оператором своих функций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1. Региональный оператор выполняет свои функции в соответствии с федеральными законами и иными нормативными правовыми актами Российской Федерации, законами и иными нормативными правовыми актами Республики Северная Осетия-Алания.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2. В целях выполнения возложенных на регионального оператора функций: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1) в случае если собственники помещений в многоквартирном доме в установленном порядке выбрали регионального оператора в качестве владельца специального счета, региональный оператор в течение одного месяца после принятия собственниками помещений в многоквартирном доме соответствующего решения открывает на свое имя специальный счет и совершает операции по этому счету;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в случае формирования фонда капитального ремонта на счете регионального оператора в сроки, установленные для внесения платы за жилое помещение и коммунальные услуги, но не позднее 20 числа месяца, следующего за расчетным месяцем, региональный оператор направляет в адрес собственников помещений в многоквартирном доме платежный документ с указанием суммы платы за капитальный ремонт;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3) региональный оператор вправе на основании соответствующего соглашения уполномочить третье лицо на представление платежных документов для уплаты взносов на капитальный ремонт, а также начисление таких взносов от имени регионального оператора. Обязательным условием такого соглашения должно являться обеспечение перечисления взносов на капитальный ремонт в полном объеме непосредственно на счет, счета регионального оператора в срок, установленный настоящим Законом;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4) для оказания услуг и (или) выполнения работ по капитальному ремонту региональный оператор на конкурсной основе в порядке, устанавливаемом Правительством Республики Северная Осетия-Алания, привлекает подрядные организации.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оператора, только при условии, что указанные многоквартирные дома расположены на территории одного муниципального образования Республики Северная Осетия-Алания.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статьи 190</w:t>
        </w:r>
      </w:hyperlink>
      <w:r>
        <w:rPr>
          <w:rFonts w:ascii="Calibri" w:hAnsi="Calibri" w:cs="Calibri"/>
        </w:rPr>
        <w:t xml:space="preserve"> Жилищного кодекса Российской Федерации и настоящей статьи при осуществлении финансирования капитального ремонта: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перечисление денежных средств по договору на оказание услуг и (или) выполнение работ по проведению капитального ремонта осуществляется региональным оператором на основании акта приемки выполненных работ (за исключением случая, указанного в </w:t>
      </w:r>
      <w:hyperlink w:anchor="Par8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части). Такой акт приемки должен быть согласован с органом местного самоуправления, а также лицом, которое уполномочено действовать от имени собственников помещений в многоквартирном доме (в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оператор обязан представлять лицу, которое уполномочено действовать от имени собственников помещений в многоквартирном доме, информацию о ходе оказания услуг и (или) выполнения работ по договору в случае ее запроса;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2) региональный оператор может уплачивать в качестве аванса не более 30 процентов стоимости соответствующего вида работ по капитальному ремонту, в том числе работ по разработке проектной документации или отдельных видов работ по капитальному ремонту.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1" w:name="Par86"/>
      <w:bookmarkEnd w:id="11"/>
      <w:r>
        <w:rPr>
          <w:rFonts w:ascii="Calibri" w:hAnsi="Calibri" w:cs="Calibri"/>
        </w:rPr>
        <w:t>Статья 10. Порядок зачета стоимости ранее проведенных работ по капитальному ремонту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bookmarkStart w:id="12" w:name="Par88"/>
      <w:bookmarkEnd w:id="12"/>
      <w:r>
        <w:rPr>
          <w:rFonts w:ascii="Calibri" w:hAnsi="Calibri" w:cs="Calibri"/>
        </w:rPr>
        <w:t xml:space="preserve">1. В случае если до наступления установленного региональной программой срока проведения капитального ремонта были выполнены отдельные работы по капитальному ремонту в данном многоквартирном доме, предусмотренные региональной программой, оплата этих работ была осуществлена без использования средств республиканского бюджета Республики Северная Осетия-Алания, бюджета муниципального образования Республики Северная Осетия-Алания и средств регионального оператора и при этом в порядке установления необходимости проведения капитального ремонта повторное выполнение этих работ в срок, установленный региональной программой, не требуется, средства в размере, равном стоимости этих работ, но не свыше размера предельной стоимости этих работ, определенного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4 статьи 190</w:t>
        </w:r>
      </w:hyperlink>
      <w:r>
        <w:rPr>
          <w:rFonts w:ascii="Calibri" w:hAnsi="Calibri" w:cs="Calibri"/>
        </w:rPr>
        <w:t xml:space="preserve"> Жилищного кодекса Российской Федерации,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счете, счетах регионального оператора.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Зачет средств, указанных в </w:t>
      </w:r>
      <w:hyperlink w:anchor="Par8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осуществляется региональным оператором после окончания оказания услуг и (или) выполнения работ по капитальному ремонту и внесения полной оплаты таких услуг и (или) работ подрядной организации.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Подтверждением оказания услуг и (или) выполнения работ по капитальному ремонту и внесения полной оплаты таких услуг и (или) работ является акт приемки выполненных работ и документы, подтверждающие оплату подрядной организации. 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4. 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стоимости ранее проведенных работ по капитальному ремонту или мотивированное решение об отказе в осуществлении зачета стоимости ранее проведенных работ по капитальному ремонту, о котором уведомляет собственников помещений в многоквартирном доме в течение 10 рабочих дней с даты принятия соответствующего решения.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3" w:name="Par93"/>
      <w:bookmarkEnd w:id="13"/>
      <w:r>
        <w:rPr>
          <w:rFonts w:ascii="Calibri" w:hAnsi="Calibri" w:cs="Calibri"/>
        </w:rPr>
        <w:t>Статья 11. Требования к финансовой устойчивости деятельности регионального оператора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средств, которые региональный оператор ежегодно вправе израсходовать на финансирование региональной программы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как доля, составляющая не менее 80 процентов и не более 90 процентов, от объема взносов на капитальный ремонт, поступивших региональному оператору за предшествующий год.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outlineLvl w:val="0"/>
        <w:rPr>
          <w:rFonts w:ascii="Calibri" w:hAnsi="Calibri" w:cs="Calibri"/>
        </w:rPr>
      </w:pPr>
      <w:bookmarkStart w:id="14" w:name="Par97"/>
      <w:bookmarkEnd w:id="14"/>
      <w:r>
        <w:rPr>
          <w:rFonts w:ascii="Calibri" w:hAnsi="Calibri" w:cs="Calibri"/>
        </w:rPr>
        <w:t>Статья 12. Вступление в силу настоящего Закона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Т.МАМСУРОВ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Владикавказ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2013 года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64-РЗ</w:t>
      </w: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183D0B" w:rsidRDefault="00183D0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075C0" w:rsidRDefault="00D075C0"/>
    <w:sectPr w:rsidR="00D075C0" w:rsidSect="000A11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83D0B"/>
    <w:rsid w:val="00183D0B"/>
    <w:rsid w:val="005402F4"/>
    <w:rsid w:val="007B118F"/>
    <w:rsid w:val="00A35F30"/>
    <w:rsid w:val="00B81F50"/>
    <w:rsid w:val="00C5309E"/>
    <w:rsid w:val="00D075C0"/>
    <w:rsid w:val="00F7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92AEBFE95A6EEA61DA99DF16BA36309162E6A0D2154467D2B0372FEqDj4M" TargetMode="External"/><Relationship Id="rId13" Type="http://schemas.openxmlformats.org/officeDocument/2006/relationships/hyperlink" Target="consultantplus://offline/ref=62792AEBFE95A6EEA61DA99DF16BA36309162E6A0D2154467D2B0372FED448CE0FDBC42E2Aq5jF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792AEBFE95A6EEA61DA99DF16BA36309162E6A0D2154467D2B0372FEqDj4M" TargetMode="External"/><Relationship Id="rId12" Type="http://schemas.openxmlformats.org/officeDocument/2006/relationships/hyperlink" Target="consultantplus://offline/ref=62792AEBFE95A6EEA61DA99DF16BA36309162E6A0D2154467D2B0372FEqDj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792AEBFE95A6EEA61DA99DF16BA36309162E6A0D2154467D2B0372FED448CE0FDBC42829q5j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92AEBFE95A6EEA61DA99DF16BA36309162E6A0D2154467D2B0372FEqDj4M" TargetMode="External"/><Relationship Id="rId11" Type="http://schemas.openxmlformats.org/officeDocument/2006/relationships/hyperlink" Target="consultantplus://offline/ref=62792AEBFE95A6EEA61DB790E707F96D081B766600275B192A295227F0D1409E47CB8A6825578D880D91q3j0M" TargetMode="External"/><Relationship Id="rId5" Type="http://schemas.openxmlformats.org/officeDocument/2006/relationships/hyperlink" Target="consultantplus://offline/ref=62792AEBFE95A6EEA61DB790E707F96D081B766600275B192A295227F0D1409E47CB8A6825578D880D91q3jEM" TargetMode="External"/><Relationship Id="rId15" Type="http://schemas.openxmlformats.org/officeDocument/2006/relationships/hyperlink" Target="consultantplus://offline/ref=62792AEBFE95A6EEA61DA99DF16BA36309162E6A0D2154467D2B0372FED448CE0FDBC42828q5j0M" TargetMode="External"/><Relationship Id="rId10" Type="http://schemas.openxmlformats.org/officeDocument/2006/relationships/hyperlink" Target="consultantplus://offline/ref=62792AEBFE95A6EEA61DB790E707F96D081B766600275B192A295227F0D1409E47CB8A6825578D880D91q3j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792AEBFE95A6EEA61DA99DF16BA36309162E6A0D2154467D2B0372FED448CE0FDBC42E2Cq5j0M" TargetMode="External"/><Relationship Id="rId14" Type="http://schemas.openxmlformats.org/officeDocument/2006/relationships/hyperlink" Target="consultantplus://offline/ref=62792AEBFE95A6EEA61DA99DF16BA36309162E6A0D2154467D2B0372FED448CE0FDBC42D28578F8Aq0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2688</Words>
  <Characters>15324</Characters>
  <Application>Microsoft Office Word</Application>
  <DocSecurity>0</DocSecurity>
  <Lines>127</Lines>
  <Paragraphs>35</Paragraphs>
  <ScaleCrop>false</ScaleCrop>
  <Company>Microsoft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2015-01-14T12:35:00Z</dcterms:created>
  <dcterms:modified xsi:type="dcterms:W3CDTF">2015-01-14T12:36:00Z</dcterms:modified>
</cp:coreProperties>
</file>